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947"/>
        <w:gridCol w:w="1066"/>
        <w:gridCol w:w="2336"/>
        <w:gridCol w:w="2127"/>
        <w:gridCol w:w="1109"/>
        <w:gridCol w:w="914"/>
        <w:gridCol w:w="930"/>
        <w:gridCol w:w="750"/>
        <w:gridCol w:w="705"/>
        <w:gridCol w:w="735"/>
        <w:gridCol w:w="585"/>
        <w:gridCol w:w="690"/>
        <w:gridCol w:w="58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62" w:type="dxa"/>
            <w:gridSpan w:val="1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shd w:val="clear" w:fill="FFFFFF"/>
                <w:lang w:eastAsia="zh-CN"/>
              </w:rPr>
              <w:t>郧阳区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shd w:val="clear" w:fill="FFFFFF"/>
              </w:rPr>
              <w:t>公共资源交易（政府采购）中心政务公开标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shd w:val="clear" w:fill="FFFFFF"/>
              </w:rPr>
              <w:t>准目录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4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23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公开内容（要素）</w:t>
            </w:r>
          </w:p>
        </w:tc>
        <w:tc>
          <w:tcPr>
            <w:tcW w:w="21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9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23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乡、村级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政府信息公开指南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信息公开分类、信息公开方式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信息变更之日起10个工作日内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政府信息公开年报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公开部门信息情况、部门信息公开工作存在的问题及改进情况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每年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公布机构办公地址、工作时间、电话、依申请公开流程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信息变更之日起10个工作日内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政策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通知公告</w:t>
            </w:r>
          </w:p>
        </w:tc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及时发布本部门通知公告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每180天至少更新一篇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其他主动公开文件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公布其他主动公开的文件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每360天至少更新一篇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法定主动公开内容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部门简介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公开本部门机构职能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信息变更之日起10个工作日内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部门动态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及时发布本部门政务要闻、工作动态等需要社会公众广泛知晓的信息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每14天至少更新一篇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领导之窗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领导登记照、姓名、分工、履历等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信息变更之日起10个工作日内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财政资金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部门预、决算（含三公经费）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每年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公共资源配置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政策法规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公共资源交易工作使用的政策法规及省、市公共资源交易规定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《政府信息公开条例》、《招投标法》、《政府采购法》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信息变更之日起10个工作日内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药品药械集中采购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公示公告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及时更新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工程建设招投标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公示公告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及时更新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政府采购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公示公告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及时更新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拍卖交易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公示公告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《政府信息公开条例》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及时更新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郧阳区公共资源交易中心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郧阳区政府网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</w:pP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37BE"/>
    <w:rsid w:val="4924125D"/>
    <w:rsid w:val="52F60177"/>
    <w:rsid w:val="69E55752"/>
    <w:rsid w:val="70E729B3"/>
    <w:rsid w:val="79623526"/>
    <w:rsid w:val="7BB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2021-09-05T02:25:00Z</dcterms:created>
  <dc:creator>Administrator</dc:creator>
  <cp:lastModifiedBy>Administrator</cp:lastModifiedBy>
  <cp:lastPrinted>2021-09-05T02:38:08Z</cp:lastPrinted>
  <dcterms:modified xsi:type="dcterms:W3CDTF">2021-09-05T03:37:00Z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AC5DFDE9858F4006AFDF48F6EA6E8D1A</vt:lpwstr>
  </property>
</Properties>
</file>